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9600" w14:textId="33151F1B" w:rsidR="00B97D5F" w:rsidRPr="00B97D5F" w:rsidRDefault="00B97D5F" w:rsidP="00B97D5F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</w:pPr>
      <w:r w:rsidRPr="00B97D5F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LOCAL GOVERNMENT ACT 1999 - SECT 147</w:t>
      </w:r>
    </w:p>
    <w:p w14:paraId="05EF2C03" w14:textId="77777777" w:rsidR="00B97D5F" w:rsidRPr="00B97D5F" w:rsidRDefault="00B97D5F" w:rsidP="00B97D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0" w:name="Elkera_Print_TOC311"/>
      <w:bookmarkStart w:id="1" w:name="idbf06c6aa_2a5b_4337_9541_9cbff774a2aa"/>
      <w:bookmarkEnd w:id="0"/>
      <w:bookmarkEnd w:id="1"/>
      <w:r w:rsidRPr="00B97D5F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147—Rateability of </w:t>
      </w:r>
      <w:hyperlink r:id="rId5" w:anchor="land" w:history="1">
        <w:r w:rsidRPr="00B97D5F">
          <w:rPr>
            <w:rFonts w:ascii="-webkit-standard" w:eastAsia="Times New Roman" w:hAnsi="-webkit-standard" w:cs="Times New Roman"/>
            <w:b/>
            <w:bCs/>
            <w:color w:val="0000FF"/>
            <w:sz w:val="27"/>
            <w:szCs w:val="27"/>
            <w:u w:val="single"/>
            <w:lang w:eastAsia="en-GB"/>
          </w:rPr>
          <w:t>land</w:t>
        </w:r>
      </w:hyperlink>
      <w:r w:rsidRPr="00B97D5F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 </w:t>
      </w:r>
    </w:p>
    <w:p w14:paraId="4378106F" w14:textId="77777777" w:rsidR="00B97D5F" w:rsidRPr="00B97D5F" w:rsidRDefault="00B97D5F" w:rsidP="00B97D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       (1)         All </w:t>
      </w:r>
      <w:hyperlink r:id="rId6" w:anchor="land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within the </w:t>
      </w:r>
      <w:hyperlink r:id="rId7" w:anchor="area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area</w:t>
        </w:r>
      </w:hyperlink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of a </w:t>
      </w:r>
      <w:hyperlink r:id="rId8" w:anchor="council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council</w:t>
        </w:r>
      </w:hyperlink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is rateable, except for </w:t>
      </w:r>
      <w:hyperlink r:id="rId9" w:anchor="land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within a specific exemption (see especially subsection (2)). </w:t>
      </w:r>
    </w:p>
    <w:p w14:paraId="701B45A4" w14:textId="77777777" w:rsidR="00B97D5F" w:rsidRPr="00B97D5F" w:rsidRDefault="00B97D5F" w:rsidP="00B97D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2" w:name="ide0ff8816_e389_438e_8b2a_f04e3ee70e26"/>
      <w:bookmarkEnd w:id="2"/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       (2)         The following is not rateable: </w:t>
      </w:r>
    </w:p>
    <w:p w14:paraId="614BA42E" w14:textId="77777777" w:rsidR="00B97D5F" w:rsidRPr="00B97D5F" w:rsidRDefault="00B97D5F" w:rsidP="00B97D5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            (a)         </w:t>
      </w:r>
      <w:hyperlink r:id="rId10" w:anchor="unalienated_crown_land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unalienated Crown land</w:t>
        </w:r>
      </w:hyperlink>
      <w:r w:rsidRPr="00B97D5F">
        <w:rPr>
          <w:rFonts w:ascii="-webkit-standard" w:eastAsia="Times New Roman" w:hAnsi="-webkit-standard" w:cs="Times New Roman"/>
          <w:color w:val="000000"/>
          <w:lang w:eastAsia="en-GB"/>
        </w:rPr>
        <w:t>; </w:t>
      </w:r>
    </w:p>
    <w:p w14:paraId="5D07C7EA" w14:textId="77777777" w:rsidR="00662126" w:rsidRDefault="00662126" w:rsidP="00B97D5F">
      <w:pPr>
        <w:pStyle w:val="NormalWeb"/>
        <w:rPr>
          <w:rFonts w:ascii="-webkit-standard" w:hAnsi="-webkit-standard"/>
          <w:color w:val="000000"/>
        </w:rPr>
      </w:pPr>
    </w:p>
    <w:p w14:paraId="3421825F" w14:textId="6708F0B9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"unalienated Crown land" means all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1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of the Crown except—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49358BF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    (a)        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2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held in fee simple by an agency or instrumentality (other than a Minister) of the </w:t>
      </w:r>
      <w:proofErr w:type="gramStart"/>
      <w:r>
        <w:rPr>
          <w:rFonts w:ascii="-webkit-standard" w:hAnsi="-webkit-standard"/>
          <w:color w:val="000000"/>
        </w:rPr>
        <w:t>Crown;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23C04FE2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    (b)        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3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subject to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4" w:anchor="lease" w:history="1">
        <w:r>
          <w:rPr>
            <w:rStyle w:val="Hyperlink"/>
            <w:rFonts w:ascii="-webkit-standard" w:hAnsi="-webkit-standard"/>
          </w:rPr>
          <w:t>lease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or licence (other than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5" w:anchor="lease" w:history="1">
        <w:r>
          <w:rPr>
            <w:rStyle w:val="Hyperlink"/>
            <w:rFonts w:ascii="-webkit-standard" w:hAnsi="-webkit-standard"/>
          </w:rPr>
          <w:t>lease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or licence relating to exploration for, or recovery of, minerals or petroleum);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3C5694B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    (c)        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16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subject to an agreement to </w:t>
      </w:r>
      <w:proofErr w:type="gramStart"/>
      <w:r>
        <w:rPr>
          <w:rFonts w:ascii="-webkit-standard" w:hAnsi="-webkit-standard"/>
          <w:color w:val="000000"/>
        </w:rPr>
        <w:t>purchase;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56764134" w14:textId="11B03991" w:rsidR="00B97D5F" w:rsidRDefault="00B97D5F"/>
    <w:p w14:paraId="309D22B4" w14:textId="1749219E" w:rsidR="00B97D5F" w:rsidRDefault="00B97D5F"/>
    <w:p w14:paraId="46108225" w14:textId="77777777" w:rsidR="00B97D5F" w:rsidRPr="00B97D5F" w:rsidRDefault="00B97D5F" w:rsidP="00B97D5F">
      <w:pPr>
        <w:rPr>
          <w:rFonts w:ascii="Times New Roman" w:eastAsia="Times New Roman" w:hAnsi="Times New Roman" w:cs="Times New Roman"/>
          <w:lang w:eastAsia="en-GB"/>
        </w:rPr>
      </w:pPr>
      <w:r w:rsidRPr="00B97D5F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            (h)         </w:t>
      </w:r>
      <w:hyperlink r:id="rId17" w:anchor="land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B97D5F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 that is exempt from </w:t>
      </w:r>
      <w:hyperlink r:id="rId18" w:anchor="council" w:history="1">
        <w:r w:rsidRPr="00B97D5F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council</w:t>
        </w:r>
      </w:hyperlink>
      <w:r w:rsidRPr="00B97D5F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 rates under or by virtue of another Act. </w:t>
      </w:r>
    </w:p>
    <w:p w14:paraId="6B9B7626" w14:textId="351C1319" w:rsidR="00B97D5F" w:rsidRDefault="00B97D5F"/>
    <w:p w14:paraId="111568FF" w14:textId="7D69B9FA" w:rsidR="00B97D5F" w:rsidRDefault="00B97D5F"/>
    <w:p w14:paraId="5C10A6A0" w14:textId="05D53D3E" w:rsidR="00B97D5F" w:rsidRDefault="00B97D5F"/>
    <w:p w14:paraId="609B2353" w14:textId="3AA72302" w:rsidR="00B97D5F" w:rsidRDefault="00B97D5F"/>
    <w:p w14:paraId="38F6E73B" w14:textId="7311A4A9" w:rsidR="00B97D5F" w:rsidRDefault="00B97D5F"/>
    <w:p w14:paraId="7A43C658" w14:textId="151D261E" w:rsidR="00B97D5F" w:rsidRDefault="00B97D5F"/>
    <w:p w14:paraId="1A4C0206" w14:textId="70F671B3" w:rsidR="00B97D5F" w:rsidRDefault="00B97D5F"/>
    <w:p w14:paraId="2072C0D5" w14:textId="77777777" w:rsidR="00B97D5F" w:rsidRDefault="00B97D5F" w:rsidP="00B97D5F">
      <w:pPr>
        <w:pStyle w:val="Heading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LOCAL GOVERNMENT ACT 1999 - SECT 150</w:t>
      </w:r>
    </w:p>
    <w:p w14:paraId="6D5C5EC7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bookmarkStart w:id="3" w:name="Elkera_Print_TOC315"/>
      <w:bookmarkStart w:id="4" w:name="Elkera_Print_BK315"/>
      <w:bookmarkEnd w:id="3"/>
      <w:bookmarkEnd w:id="4"/>
      <w:r>
        <w:rPr>
          <w:rFonts w:ascii="-webkit-standard" w:hAnsi="-webkit-standard"/>
          <w:b/>
          <w:bCs/>
          <w:color w:val="000000"/>
          <w:sz w:val="27"/>
          <w:szCs w:val="27"/>
        </w:rPr>
        <w:t>150—General principles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</w:p>
    <w:p w14:paraId="0BACE95D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 w:rsidRPr="00060E67">
        <w:rPr>
          <w:rFonts w:ascii="-webkit-standard" w:hAnsi="-webkit-standard"/>
          <w:color w:val="000000"/>
          <w:highlight w:val="yellow"/>
        </w:rPr>
        <w:t>A</w:t>
      </w:r>
      <w:r w:rsidRPr="00060E6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19" w:anchor="council" w:history="1">
        <w:r w:rsidRPr="00060E67">
          <w:rPr>
            <w:rStyle w:val="Hyperlink"/>
            <w:rFonts w:ascii="-webkit-standard" w:hAnsi="-webkit-standard"/>
            <w:highlight w:val="yellow"/>
          </w:rPr>
          <w:t>council</w:t>
        </w:r>
      </w:hyperlink>
      <w:r w:rsidRPr="00060E6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060E67">
        <w:rPr>
          <w:rFonts w:ascii="-webkit-standard" w:hAnsi="-webkit-standard"/>
          <w:color w:val="000000"/>
          <w:highlight w:val="yellow"/>
        </w:rPr>
        <w:t>should, when making and adopting policies and determinations concerning rates under this Act, take into account the following principles</w:t>
      </w:r>
      <w:r>
        <w:rPr>
          <w:rFonts w:ascii="-webkit-standard" w:hAnsi="-webkit-standard"/>
          <w:color w:val="000000"/>
        </w:rPr>
        <w:t>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3814C03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          (a)         </w:t>
      </w:r>
      <w:r w:rsidRPr="00060E67">
        <w:rPr>
          <w:rFonts w:ascii="-webkit-standard" w:hAnsi="-webkit-standard"/>
          <w:color w:val="000000"/>
          <w:highlight w:val="yellow"/>
        </w:rPr>
        <w:t>rates constitute a system of taxation</w:t>
      </w:r>
      <w:r>
        <w:rPr>
          <w:rFonts w:ascii="-webkit-standard" w:hAnsi="-webkit-standard"/>
          <w:color w:val="000000"/>
        </w:rPr>
        <w:t xml:space="preserve"> for local government purposes (generally based on the value of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20" w:anchor="land" w:history="1">
        <w:r>
          <w:rPr>
            <w:rStyle w:val="Hyperlink"/>
            <w:rFonts w:ascii="-webkit-standard" w:hAnsi="-webkit-standard"/>
          </w:rPr>
          <w:t>land</w:t>
        </w:r>
      </w:hyperlink>
      <w:proofErr w:type="gramStart"/>
      <w:r>
        <w:rPr>
          <w:rFonts w:ascii="-webkit-standard" w:hAnsi="-webkit-standard"/>
          <w:color w:val="000000"/>
        </w:rPr>
        <w:t>);</w:t>
      </w:r>
      <w:proofErr w:type="gramEnd"/>
      <w:r>
        <w:rPr>
          <w:rStyle w:val="apple-converted-space"/>
          <w:rFonts w:ascii="-webkit-standard" w:hAnsi="-webkit-standard"/>
          <w:color w:val="000000"/>
        </w:rPr>
        <w:t> </w:t>
      </w:r>
    </w:p>
    <w:p w14:paraId="124DBD8C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          (b)         </w:t>
      </w:r>
      <w:r w:rsidRPr="00060E67">
        <w:rPr>
          <w:rFonts w:ascii="-webkit-standard" w:hAnsi="-webkit-standard"/>
          <w:color w:val="000000"/>
          <w:highlight w:val="yellow"/>
        </w:rPr>
        <w:t>rating policies should make reasonable provision with respect to strategies to provide relief from rates</w:t>
      </w:r>
      <w:r>
        <w:rPr>
          <w:rFonts w:ascii="-webkit-standard" w:hAnsi="-webkit-standard"/>
          <w:color w:val="000000"/>
        </w:rPr>
        <w:t xml:space="preserve"> (where appropriate), </w:t>
      </w:r>
      <w:r w:rsidRPr="00060E67">
        <w:rPr>
          <w:rFonts w:ascii="-webkit-standard" w:hAnsi="-webkit-standard"/>
          <w:color w:val="000000"/>
          <w:highlight w:val="cyan"/>
        </w:rPr>
        <w:t xml:space="preserve">and any such strategies </w:t>
      </w:r>
      <w:r w:rsidRPr="00060E67">
        <w:rPr>
          <w:rFonts w:ascii="-webkit-standard" w:hAnsi="-webkit-standard"/>
          <w:color w:val="000000"/>
          <w:highlight w:val="cyan"/>
        </w:rPr>
        <w:lastRenderedPageBreak/>
        <w:t>should avoid narrow or unreasonably restrictive criteria and should not require</w:t>
      </w:r>
      <w:r w:rsidRPr="00060E6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hyperlink r:id="rId21" w:anchor="ratepayer" w:history="1">
        <w:r w:rsidRPr="00060E67">
          <w:rPr>
            <w:rStyle w:val="Hyperlink"/>
            <w:rFonts w:ascii="-webkit-standard" w:hAnsi="-webkit-standard"/>
            <w:highlight w:val="cyan"/>
          </w:rPr>
          <w:t>ratepayers</w:t>
        </w:r>
      </w:hyperlink>
      <w:r w:rsidRPr="00060E6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r w:rsidRPr="00060E67">
        <w:rPr>
          <w:rFonts w:ascii="-webkit-standard" w:hAnsi="-webkit-standard"/>
          <w:color w:val="000000"/>
          <w:highlight w:val="cyan"/>
        </w:rPr>
        <w:t>to meet onerous application requirements</w:t>
      </w:r>
      <w:r>
        <w:rPr>
          <w:rFonts w:ascii="-webkit-standard" w:hAnsi="-webkit-standard"/>
          <w:color w:val="000000"/>
        </w:rPr>
        <w:t>;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B6D6F03" w14:textId="77777777" w:rsidR="00B97D5F" w:rsidRDefault="00B97D5F" w:rsidP="00B97D5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          (c)         </w:t>
      </w:r>
      <w:r w:rsidRPr="00060E67">
        <w:rPr>
          <w:rFonts w:ascii="-webkit-standard" w:hAnsi="-webkit-standard"/>
          <w:color w:val="000000"/>
        </w:rPr>
        <w:t>the</w:t>
      </w:r>
      <w:r w:rsidRPr="00060E67">
        <w:rPr>
          <w:rStyle w:val="apple-converted-space"/>
          <w:rFonts w:ascii="-webkit-standard" w:hAnsi="-webkit-standard"/>
          <w:color w:val="000000"/>
        </w:rPr>
        <w:t> </w:t>
      </w:r>
      <w:hyperlink r:id="rId22" w:anchor="council" w:history="1">
        <w:r w:rsidRPr="00060E67">
          <w:rPr>
            <w:rStyle w:val="Hyperlink"/>
            <w:rFonts w:ascii="-webkit-standard" w:hAnsi="-webkit-standard"/>
          </w:rPr>
          <w:t>council</w:t>
        </w:r>
      </w:hyperlink>
      <w:r w:rsidRPr="00060E67">
        <w:rPr>
          <w:rStyle w:val="apple-converted-space"/>
          <w:rFonts w:ascii="-webkit-standard" w:hAnsi="-webkit-standard"/>
          <w:color w:val="000000"/>
        </w:rPr>
        <w:t> </w:t>
      </w:r>
      <w:r w:rsidRPr="00060E67">
        <w:rPr>
          <w:rFonts w:ascii="-webkit-standard" w:hAnsi="-webkit-standard"/>
          <w:color w:val="000000"/>
        </w:rPr>
        <w:t>should, in making any decision, take into account the financial effects of the decision on future generations,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0F9C803" w14:textId="77777777" w:rsidR="00662126" w:rsidRDefault="00B97D5F" w:rsidP="00662126">
      <w:pPr>
        <w:pStyle w:val="NormalWeb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(but a challenge to a rate cannot be based on the extent to which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23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has (or has not) applied these principles).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9E4DE43" w14:textId="77777777" w:rsidR="00A367E2" w:rsidRDefault="00A367E2" w:rsidP="00662126">
      <w:pPr>
        <w:pStyle w:val="NormalWeb"/>
        <w:rPr>
          <w:rFonts w:ascii="-webkit-standard" w:hAnsi="-webkit-standard"/>
          <w:b/>
          <w:bCs/>
          <w:color w:val="000000"/>
          <w:sz w:val="27"/>
          <w:szCs w:val="27"/>
        </w:rPr>
      </w:pPr>
    </w:p>
    <w:p w14:paraId="099DB850" w14:textId="77777777" w:rsidR="00A367E2" w:rsidRDefault="00A367E2" w:rsidP="00662126">
      <w:pPr>
        <w:pStyle w:val="NormalWeb"/>
        <w:rPr>
          <w:rFonts w:ascii="-webkit-standard" w:hAnsi="-webkit-standard"/>
          <w:b/>
          <w:bCs/>
          <w:color w:val="000000"/>
          <w:sz w:val="27"/>
          <w:szCs w:val="27"/>
        </w:rPr>
      </w:pPr>
    </w:p>
    <w:p w14:paraId="64E690C8" w14:textId="77777777" w:rsidR="00A367E2" w:rsidRDefault="00A367E2" w:rsidP="00662126">
      <w:pPr>
        <w:pStyle w:val="NormalWeb"/>
        <w:rPr>
          <w:rFonts w:ascii="-webkit-standard" w:hAnsi="-webkit-standard"/>
          <w:b/>
          <w:bCs/>
          <w:color w:val="000000"/>
          <w:sz w:val="27"/>
          <w:szCs w:val="27"/>
        </w:rPr>
      </w:pPr>
    </w:p>
    <w:p w14:paraId="05E54E1B" w14:textId="02B495E1" w:rsidR="00060E67" w:rsidRPr="00060E67" w:rsidRDefault="00060E67" w:rsidP="00662126">
      <w:pPr>
        <w:pStyle w:val="NormalWeb"/>
        <w:rPr>
          <w:rFonts w:ascii="-webkit-standard" w:hAnsi="-webkit-standard"/>
          <w:color w:val="000000"/>
        </w:rPr>
      </w:pPr>
      <w:r w:rsidRPr="00060E67">
        <w:rPr>
          <w:rFonts w:ascii="-webkit-standard" w:hAnsi="-webkit-standard"/>
          <w:b/>
          <w:bCs/>
          <w:color w:val="000000"/>
          <w:sz w:val="27"/>
          <w:szCs w:val="27"/>
        </w:rPr>
        <w:t>LOCAL GOVERNMENT ACT 1999 - SECT 151</w:t>
      </w:r>
    </w:p>
    <w:p w14:paraId="48F2034D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5" w:name="Elkera_Print_TOC317"/>
      <w:bookmarkStart w:id="6" w:name="idad3f5858_7f50_4843_aab8_b71161fde5c9"/>
      <w:bookmarkEnd w:id="5"/>
      <w:bookmarkEnd w:id="6"/>
      <w:r w:rsidRPr="00060E67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eastAsia="en-GB"/>
        </w:rPr>
        <w:t>151—Basis of rating </w:t>
      </w:r>
    </w:p>
    <w:p w14:paraId="0775823C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(1)         Subject to this Act, a rate must be— </w:t>
      </w:r>
    </w:p>
    <w:p w14:paraId="4211E26E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    (a)         a rate based on the value of </w:t>
      </w:r>
      <w:hyperlink r:id="rId24" w:anchor="land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subject to the rate; </w:t>
      </w:r>
      <w:r w:rsidRPr="00060E67">
        <w:rPr>
          <w:rFonts w:ascii="-webkit-standard" w:eastAsia="Times New Roman" w:hAnsi="-webkit-standard" w:cs="Times New Roman"/>
          <w:color w:val="000000"/>
          <w:sz w:val="20"/>
          <w:szCs w:val="20"/>
          <w:vertAlign w:val="superscript"/>
          <w:lang w:eastAsia="en-GB"/>
        </w:rPr>
        <w:t>1 </w:t>
      </w: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or </w:t>
      </w:r>
    </w:p>
    <w:p w14:paraId="43287D5D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    (c)         a rate based on two components— </w:t>
      </w:r>
    </w:p>
    <w:p w14:paraId="035E25BE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          (</w:t>
      </w:r>
      <w:proofErr w:type="spellStart"/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i</w:t>
      </w:r>
      <w:proofErr w:type="spellEnd"/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)         one being based on the value of </w:t>
      </w:r>
      <w:hyperlink r:id="rId25" w:anchor="land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subject to the rate; and </w:t>
      </w:r>
    </w:p>
    <w:p w14:paraId="4DDA8C0A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          (ii)         the other being a fixed charge; or </w:t>
      </w:r>
    </w:p>
    <w:p w14:paraId="543B474E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u w:val="single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 xml:space="preserve">            (d)         a rate based on some other factor or factors </w:t>
      </w:r>
      <w:r w:rsidRPr="00060E67">
        <w:rPr>
          <w:rFonts w:ascii="-webkit-standard" w:eastAsia="Times New Roman" w:hAnsi="-webkit-standard" w:cs="Times New Roman"/>
          <w:color w:val="000000"/>
          <w:u w:val="single"/>
          <w:lang w:eastAsia="en-GB"/>
        </w:rPr>
        <w:t>specifically allowed under this Act. </w:t>
      </w:r>
    </w:p>
    <w:p w14:paraId="012B55DA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 xml:space="preserve">        (2)         </w:t>
      </w:r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The value of </w:t>
      </w:r>
      <w:hyperlink r:id="rId26" w:anchor="land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for the purpose of rating is its </w:t>
      </w:r>
      <w:hyperlink r:id="rId27" w:anchor="capital_value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capital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</w:t>
      </w:r>
      <w:hyperlink r:id="rId28" w:anchor="capital_value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value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. </w:t>
      </w:r>
    </w:p>
    <w:p w14:paraId="76894FDA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       (3)         However, a </w:t>
      </w:r>
      <w:hyperlink r:id="rId29" w:anchor="council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council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may declare rates on the basis of the </w:t>
      </w:r>
      <w:hyperlink r:id="rId30" w:anchor="annual_value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annual value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or </w:t>
      </w:r>
      <w:hyperlink r:id="rId31" w:anchor="site_value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site value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of </w:t>
      </w:r>
      <w:hyperlink r:id="rId32" w:anchor="land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 if— </w:t>
      </w:r>
    </w:p>
    <w:p w14:paraId="0CC95F3A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 xml:space="preserve">            (a)         </w:t>
      </w:r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the </w:t>
      </w:r>
      <w:hyperlink r:id="rId33" w:anchor="council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council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declared rates in respect of that </w:t>
      </w:r>
      <w:hyperlink r:id="rId34" w:anchor="land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on that basis for the previous financial year</w:t>
      </w: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; or </w:t>
      </w:r>
    </w:p>
    <w:p w14:paraId="2456EAD8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 xml:space="preserve">            (b)         </w:t>
      </w:r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the </w:t>
      </w:r>
      <w:hyperlink r:id="rId35" w:anchor="council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council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declared rates in respect of that </w:t>
      </w:r>
      <w:hyperlink r:id="rId36" w:anchor="land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land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on the basis of </w:t>
      </w:r>
      <w:hyperlink r:id="rId37" w:anchor="capital_value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capital value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for the previous three financial years</w:t>
      </w: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. </w:t>
      </w:r>
    </w:p>
    <w:p w14:paraId="357C31D8" w14:textId="77777777" w:rsidR="00060E67" w:rsidRPr="00060E67" w:rsidRDefault="00060E67" w:rsidP="00060E67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 xml:space="preserve">        (4)         </w:t>
      </w:r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Except as authorised by proclamation under Chapter 3, a </w:t>
      </w:r>
      <w:hyperlink r:id="rId38" w:anchor="council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council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must not apply different </w:t>
      </w:r>
      <w:hyperlink r:id="rId39" w:anchor="valuation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valuation</w:t>
        </w:r>
      </w:hyperlink>
      <w:r w:rsidRPr="00060E67">
        <w:rPr>
          <w:rFonts w:ascii="-webkit-standard" w:eastAsia="Times New Roman" w:hAnsi="-webkit-standard" w:cs="Times New Roman"/>
          <w:color w:val="000000"/>
          <w:highlight w:val="yellow"/>
          <w:lang w:eastAsia="en-GB"/>
        </w:rPr>
        <w:t> bases to different parts of its </w:t>
      </w:r>
      <w:hyperlink r:id="rId40" w:anchor="area" w:history="1">
        <w:r w:rsidRPr="00060E67">
          <w:rPr>
            <w:rFonts w:ascii="-webkit-standard" w:eastAsia="Times New Roman" w:hAnsi="-webkit-standard" w:cs="Times New Roman"/>
            <w:color w:val="0000FF"/>
            <w:highlight w:val="yellow"/>
            <w:u w:val="single"/>
            <w:lang w:eastAsia="en-GB"/>
          </w:rPr>
          <w:t>area</w:t>
        </w:r>
      </w:hyperlink>
      <w:r w:rsidRPr="00060E67">
        <w:rPr>
          <w:rFonts w:ascii="-webkit-standard" w:eastAsia="Times New Roman" w:hAnsi="-webkit-standard" w:cs="Times New Roman"/>
          <w:color w:val="000000"/>
          <w:lang w:eastAsia="en-GB"/>
        </w:rPr>
        <w:t>. </w:t>
      </w:r>
    </w:p>
    <w:p w14:paraId="5586A638" w14:textId="77777777" w:rsidR="00060E67" w:rsidRDefault="00060E67" w:rsidP="00060E67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bookmarkStart w:id="7" w:name="idcc984422_ffc1_4c5c_bbba_b94840df7b17"/>
      <w:bookmarkEnd w:id="7"/>
    </w:p>
    <w:p w14:paraId="4EF6C986" w14:textId="77777777" w:rsidR="00A367E2" w:rsidRDefault="00060E67" w:rsidP="00662126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 w:rsidRPr="00060E67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"capital value" means </w:t>
      </w:r>
      <w:hyperlink r:id="rId41" w:anchor="capital_value" w:history="1">
        <w:r w:rsidRPr="00060E67">
          <w:rPr>
            <w:rFonts w:ascii="-webkit-standard" w:eastAsia="Times New Roman" w:hAnsi="-webkit-standard" w:cs="Times New Roman"/>
            <w:color w:val="0000FF"/>
            <w:u w:val="single"/>
            <w:lang w:eastAsia="en-GB"/>
          </w:rPr>
          <w:t>capital value</w:t>
        </w:r>
      </w:hyperlink>
      <w:r w:rsidRPr="00060E67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 as defined in the </w:t>
      </w:r>
      <w:hyperlink r:id="rId42" w:history="1">
        <w:r w:rsidRPr="00060E67">
          <w:rPr>
            <w:rFonts w:ascii="-webkit-standard" w:eastAsia="Times New Roman" w:hAnsi="-webkit-standard" w:cs="Times New Roman"/>
            <w:i/>
            <w:iCs/>
            <w:color w:val="0000FF"/>
            <w:u w:val="single"/>
            <w:lang w:eastAsia="en-GB"/>
          </w:rPr>
          <w:t>Valuation of Land Act 1971</w:t>
        </w:r>
      </w:hyperlink>
      <w:r w:rsidRPr="00060E67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 </w:t>
      </w:r>
      <w:r w:rsidRPr="00060E67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; </w:t>
      </w:r>
    </w:p>
    <w:p w14:paraId="063FE56A" w14:textId="6C9DEF05" w:rsidR="00060E67" w:rsidRDefault="00060E67" w:rsidP="00662126">
      <w:pPr>
        <w:rPr>
          <w:rFonts w:ascii="Source Sans Pro" w:hAnsi="Source Sans Pro"/>
          <w:color w:val="C1503A"/>
          <w:sz w:val="26"/>
          <w:szCs w:val="26"/>
        </w:rPr>
      </w:pPr>
      <w:r>
        <w:rPr>
          <w:rFonts w:ascii="Source Sans Pro" w:hAnsi="Source Sans Pro"/>
          <w:color w:val="C1503A"/>
          <w:sz w:val="26"/>
          <w:szCs w:val="26"/>
        </w:rPr>
        <w:lastRenderedPageBreak/>
        <w:t>VALUATION OF LAND ACT 1971 - SECT 5</w:t>
      </w:r>
    </w:p>
    <w:p w14:paraId="01E78EC0" w14:textId="77777777" w:rsidR="00A367E2" w:rsidRPr="00A367E2" w:rsidRDefault="00A367E2" w:rsidP="00662126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5C50D272" w14:textId="77777777" w:rsidR="00060E67" w:rsidRDefault="00060E67" w:rsidP="00060E67">
      <w:pPr>
        <w:pStyle w:val="NormalWeb"/>
        <w:spacing w:before="0" w:beforeAutospacing="0" w:after="180" w:afterAutospacing="0"/>
        <w:rPr>
          <w:rFonts w:ascii="Source Sans Pro" w:hAnsi="Source Sans Pro"/>
          <w:color w:val="333333"/>
        </w:rPr>
      </w:pPr>
      <w:bookmarkStart w:id="8" w:name="Elkera_Print_TOC3"/>
      <w:bookmarkStart w:id="9" w:name="Elkera_Print_BK3"/>
      <w:bookmarkEnd w:id="8"/>
      <w:bookmarkEnd w:id="9"/>
      <w:r>
        <w:rPr>
          <w:rFonts w:ascii="Source Sans Pro" w:hAnsi="Source Sans Pro"/>
          <w:b/>
          <w:bCs/>
          <w:color w:val="333333"/>
          <w:sz w:val="27"/>
          <w:szCs w:val="27"/>
        </w:rPr>
        <w:t>5—Interpretation</w:t>
      </w:r>
      <w:r>
        <w:rPr>
          <w:rStyle w:val="apple-converted-space"/>
          <w:rFonts w:ascii="Source Sans Pro" w:hAnsi="Source Sans Pro"/>
          <w:b/>
          <w:bCs/>
          <w:color w:val="333333"/>
          <w:sz w:val="27"/>
          <w:szCs w:val="27"/>
        </w:rPr>
        <w:t> </w:t>
      </w:r>
      <w:r>
        <w:rPr>
          <w:rFonts w:ascii="Source Sans Pro" w:hAnsi="Source Sans Pro"/>
          <w:color w:val="333333"/>
        </w:rPr>
        <w:br/>
      </w:r>
    </w:p>
    <w:p w14:paraId="23A64F6F" w14:textId="77777777" w:rsidR="00060E67" w:rsidRDefault="00060E67" w:rsidP="00060E67">
      <w:pPr>
        <w:pStyle w:val="NormalWeb"/>
        <w:spacing w:before="0" w:beforeAutospacing="0" w:after="180" w:afterAutospacing="0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        (1)         In this Act, unless the contrary intention appears—</w:t>
      </w:r>
      <w:r>
        <w:rPr>
          <w:rStyle w:val="apple-converted-space"/>
          <w:rFonts w:ascii="Source Sans Pro" w:hAnsi="Source Sans Pro"/>
          <w:color w:val="333333"/>
        </w:rPr>
        <w:t> </w:t>
      </w:r>
    </w:p>
    <w:p w14:paraId="638F9543" w14:textId="77777777" w:rsidR="00060E67" w:rsidRDefault="00060E67" w:rsidP="00060E67">
      <w:pPr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</w:pPr>
    </w:p>
    <w:p w14:paraId="4C23D7D8" w14:textId="2B5C2003" w:rsidR="00662126" w:rsidRDefault="00060E67" w:rsidP="00662126">
      <w:pPr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</w:pPr>
      <w:r w:rsidRPr="00060E67">
        <w:rPr>
          <w:rFonts w:ascii="Source Sans Pro" w:eastAsia="Times New Roman" w:hAnsi="Source Sans Pro" w:cs="Times New Roman"/>
          <w:color w:val="333333"/>
          <w:highlight w:val="yellow"/>
          <w:shd w:val="clear" w:color="auto" w:fill="FFFFFF"/>
          <w:lang w:eastAsia="en-GB"/>
        </w:rPr>
        <w:t>"capital value" of land means the capital amount that an unencumbered estate of fee simple in the land might reasonably be expected to realise upon sale</w:t>
      </w:r>
      <w:r w:rsidRPr="00060E67"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  <w:t>, but if the </w:t>
      </w:r>
      <w:hyperlink r:id="rId43" w:anchor="value" w:history="1">
        <w:r w:rsidRPr="00060E67">
          <w:rPr>
            <w:rFonts w:ascii="Source Sans Pro" w:eastAsia="Times New Roman" w:hAnsi="Source Sans Pro" w:cs="Times New Roman"/>
            <w:color w:val="3796CC"/>
            <w:u w:val="single"/>
            <w:lang w:eastAsia="en-GB"/>
          </w:rPr>
          <w:t>value</w:t>
        </w:r>
      </w:hyperlink>
      <w:r w:rsidRPr="00060E67"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  <w:t> of the land has been enhanced by trees planted on the land (other than commercial plantations), or trees preserved on the land for the purpose of shelter or ornament, the </w:t>
      </w:r>
      <w:hyperlink r:id="rId44" w:anchor="capital_value" w:history="1">
        <w:r w:rsidRPr="00060E67">
          <w:rPr>
            <w:rFonts w:ascii="Source Sans Pro" w:eastAsia="Times New Roman" w:hAnsi="Source Sans Pro" w:cs="Times New Roman"/>
            <w:color w:val="3796CC"/>
            <w:u w:val="single"/>
            <w:lang w:eastAsia="en-GB"/>
          </w:rPr>
          <w:t>capital value</w:t>
        </w:r>
      </w:hyperlink>
      <w:r w:rsidRPr="00060E67"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  <w:t> must be determined as if the </w:t>
      </w:r>
      <w:hyperlink r:id="rId45" w:anchor="value" w:history="1">
        <w:r w:rsidRPr="00060E67">
          <w:rPr>
            <w:rFonts w:ascii="Source Sans Pro" w:eastAsia="Times New Roman" w:hAnsi="Source Sans Pro" w:cs="Times New Roman"/>
            <w:color w:val="3796CC"/>
            <w:u w:val="single"/>
            <w:lang w:eastAsia="en-GB"/>
          </w:rPr>
          <w:t>value</w:t>
        </w:r>
      </w:hyperlink>
      <w:r w:rsidRPr="00060E67"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  <w:t> of the land had not been so enhanced; </w:t>
      </w:r>
    </w:p>
    <w:p w14:paraId="0844D8C7" w14:textId="543D11EC" w:rsidR="00A367E2" w:rsidRDefault="00A367E2" w:rsidP="00662126">
      <w:pPr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</w:pPr>
    </w:p>
    <w:p w14:paraId="45E57D73" w14:textId="77777777" w:rsidR="00A367E2" w:rsidRDefault="00A367E2" w:rsidP="00662126">
      <w:pPr>
        <w:rPr>
          <w:rFonts w:ascii="Source Sans Pro" w:eastAsia="Times New Roman" w:hAnsi="Source Sans Pro" w:cs="Times New Roman"/>
          <w:color w:val="333333"/>
          <w:shd w:val="clear" w:color="auto" w:fill="FFFFFF"/>
          <w:lang w:eastAsia="en-GB"/>
        </w:rPr>
      </w:pPr>
    </w:p>
    <w:p w14:paraId="3E224B74" w14:textId="23E610EB" w:rsidR="002764E7" w:rsidRPr="00662126" w:rsidRDefault="002764E7" w:rsidP="00662126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662126">
        <w:rPr>
          <w:rFonts w:ascii="-webkit-standard" w:hAnsi="-webkit-standard"/>
          <w:b/>
          <w:bCs/>
          <w:color w:val="000000"/>
        </w:rPr>
        <w:t>LOCAL GOVERNMENT ACT 1999 - SECT 167</w:t>
      </w:r>
    </w:p>
    <w:p w14:paraId="44B587B8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0" w:name="Elkera_Print_TOC341"/>
      <w:bookmarkStart w:id="11" w:name="Elkera_Print_BK341"/>
      <w:bookmarkEnd w:id="10"/>
      <w:bookmarkEnd w:id="11"/>
      <w:r>
        <w:rPr>
          <w:rFonts w:ascii="-webkit-standard" w:hAnsi="-webkit-standard"/>
          <w:b/>
          <w:bCs/>
          <w:color w:val="000000"/>
          <w:sz w:val="27"/>
          <w:szCs w:val="27"/>
        </w:rPr>
        <w:t>167—Valuation of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hyperlink r:id="rId46" w:anchor="land" w:history="1">
        <w:r>
          <w:rPr>
            <w:rStyle w:val="Hyperlink"/>
            <w:rFonts w:ascii="-webkit-standard" w:hAnsi="-webkit-standard"/>
            <w:b/>
            <w:bCs/>
            <w:sz w:val="27"/>
            <w:szCs w:val="27"/>
          </w:rPr>
          <w:t>land</w:t>
        </w:r>
      </w:hyperlink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Fonts w:ascii="-webkit-standard" w:hAnsi="-webkit-standard"/>
          <w:b/>
          <w:bCs/>
          <w:color w:val="000000"/>
          <w:sz w:val="27"/>
          <w:szCs w:val="27"/>
        </w:rPr>
        <w:t>for the purposes of rating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</w:p>
    <w:p w14:paraId="03246AE0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2" w:name="id9c8d8e23_fd00_46b1_b530_93f739c44d15"/>
      <w:bookmarkEnd w:id="12"/>
      <w:r>
        <w:rPr>
          <w:rFonts w:ascii="-webkit-standard" w:hAnsi="-webkit-standard"/>
          <w:color w:val="000000"/>
        </w:rPr>
        <w:t>        (1)        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47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must not</w:t>
      </w:r>
      <w:r>
        <w:rPr>
          <w:rFonts w:ascii="-webkit-standard" w:hAnsi="-webkit-standard"/>
          <w:color w:val="000000"/>
        </w:rPr>
        <w:t xml:space="preserve"> declare a rate for a particular financial year without first adopting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48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that are to apply to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49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within its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0" w:anchor="area" w:history="1">
        <w:r>
          <w:rPr>
            <w:rStyle w:val="Hyperlink"/>
            <w:rFonts w:ascii="-webkit-standard" w:hAnsi="-webkit-standard"/>
          </w:rPr>
          <w:t>area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for rating purposes for that year.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724BC5D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3" w:name="id06c13534_1eb6_4c5f_9a73_1c8965cea0a4"/>
      <w:bookmarkEnd w:id="13"/>
      <w:r>
        <w:rPr>
          <w:rFonts w:ascii="-webkit-standard" w:hAnsi="-webkit-standard"/>
          <w:color w:val="000000"/>
        </w:rPr>
        <w:t>        (2)        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1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must</w:t>
      </w:r>
      <w:r>
        <w:rPr>
          <w:rFonts w:ascii="-webkit-standard" w:hAnsi="-webkit-standard"/>
          <w:color w:val="000000"/>
        </w:rPr>
        <w:t xml:space="preserve">, for the purposes of subsection (1), </w:t>
      </w:r>
      <w:r w:rsidRPr="002764E7">
        <w:rPr>
          <w:rFonts w:ascii="-webkit-standard" w:hAnsi="-webkit-standard"/>
          <w:color w:val="000000"/>
          <w:highlight w:val="yellow"/>
        </w:rPr>
        <w:t>adopt</w:t>
      </w:r>
      <w:r>
        <w:rPr>
          <w:rFonts w:ascii="-webkit-standard" w:hAnsi="-webkit-standard"/>
          <w:color w:val="000000"/>
        </w:rPr>
        <w:t>—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75AFCFA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4" w:name="id9337eade_271c_4432_8763_9a48f0fee725"/>
      <w:bookmarkEnd w:id="14"/>
      <w:r>
        <w:rPr>
          <w:rFonts w:ascii="-webkit-standard" w:hAnsi="-webkit-standard"/>
          <w:color w:val="000000"/>
        </w:rPr>
        <w:t>            (a</w:t>
      </w:r>
      <w:r w:rsidRPr="002764E7">
        <w:rPr>
          <w:rFonts w:ascii="-webkit-standard" w:hAnsi="-webkit-standard"/>
          <w:color w:val="000000"/>
          <w:highlight w:val="yellow"/>
        </w:rPr>
        <w:t>)        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2" w:anchor="valuation" w:history="1">
        <w:r w:rsidRPr="002764E7">
          <w:rPr>
            <w:rStyle w:val="Hyperlink"/>
            <w:rFonts w:ascii="-webkit-standard" w:hAnsi="-webkit-standard"/>
            <w:highlight w:val="yellow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made, or caused to be made, by the Valuer-General</w:t>
      </w:r>
      <w:r>
        <w:rPr>
          <w:rFonts w:ascii="-webkit-standard" w:hAnsi="-webkit-standard"/>
          <w:color w:val="000000"/>
        </w:rPr>
        <w:t>; or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8A7CE5A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5" w:name="id16edeab9_41bf_4ecf_8d59_4c05011c7ea6"/>
      <w:bookmarkEnd w:id="15"/>
      <w:r>
        <w:rPr>
          <w:rFonts w:ascii="-webkit-standard" w:hAnsi="-webkit-standard"/>
          <w:color w:val="000000"/>
        </w:rPr>
        <w:t>            (b</w:t>
      </w:r>
      <w:r w:rsidRPr="002764E7">
        <w:rPr>
          <w:rFonts w:ascii="-webkit-standard" w:hAnsi="-webkit-standard"/>
          <w:color w:val="000000"/>
          <w:highlight w:val="yellow"/>
        </w:rPr>
        <w:t>)        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3" w:anchor="valuation" w:history="1">
        <w:r w:rsidRPr="002764E7">
          <w:rPr>
            <w:rStyle w:val="Hyperlink"/>
            <w:rFonts w:ascii="-webkit-standard" w:hAnsi="-webkit-standard"/>
            <w:highlight w:val="yellow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made by a valuer</w:t>
      </w:r>
      <w:r>
        <w:rPr>
          <w:rFonts w:ascii="-webkit-standard" w:hAnsi="-webkit-standard"/>
          <w:color w:val="000000"/>
        </w:rPr>
        <w:t xml:space="preserve"> employed or engaged by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4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Fonts w:ascii="-webkit-standard" w:hAnsi="-webkit-standard"/>
          <w:color w:val="000000"/>
        </w:rPr>
        <w:t>, or by a firm or consortium of valuers engaged by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55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Fonts w:ascii="-webkit-standard" w:hAnsi="-webkit-standard"/>
          <w:color w:val="000000"/>
        </w:rPr>
        <w:t>,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8A409C5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 w:rsidRPr="002764E7">
        <w:rPr>
          <w:rFonts w:ascii="-webkit-standard" w:hAnsi="-webkit-standard"/>
          <w:color w:val="000000"/>
          <w:highlight w:val="yellow"/>
        </w:rPr>
        <w:t>or a combination of both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8179173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6" w:name="id4c340c70_64d1_4fc3_a739_0099944cf7d5"/>
      <w:bookmarkEnd w:id="16"/>
      <w:r>
        <w:rPr>
          <w:rFonts w:ascii="-webkit-standard" w:hAnsi="-webkit-standard"/>
          <w:color w:val="000000"/>
        </w:rPr>
        <w:t>        (3)         For the purposes of subsection (2)—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B33BC2B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    (a)         —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AC6C432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          (</w:t>
      </w:r>
      <w:proofErr w:type="spellStart"/>
      <w:r>
        <w:rPr>
          <w:rFonts w:ascii="-webkit-standard" w:hAnsi="-webkit-standard"/>
          <w:color w:val="000000"/>
        </w:rPr>
        <w:t>i</w:t>
      </w:r>
      <w:proofErr w:type="spellEnd"/>
      <w:r>
        <w:rPr>
          <w:rFonts w:ascii="-webkit-standard" w:hAnsi="-webkit-standard"/>
          <w:color w:val="000000"/>
        </w:rPr>
        <w:t xml:space="preserve">)         </w:t>
      </w:r>
      <w:r w:rsidRPr="002764E7">
        <w:rPr>
          <w:rFonts w:ascii="-webkit-standard" w:hAnsi="-webkit-standard"/>
          <w:color w:val="000000"/>
          <w:highlight w:val="yellow"/>
        </w:rPr>
        <w:t>in relation to the adoption of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6" w:anchor="valuation" w:history="1">
        <w:r w:rsidRPr="002764E7">
          <w:rPr>
            <w:rStyle w:val="Hyperlink"/>
            <w:rFonts w:ascii="-webkit-standard" w:hAnsi="-webkit-standard"/>
            <w:highlight w:val="yellow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under subsection (2)(a)—the most recent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7" w:anchor="valuation" w:history="1">
        <w:r w:rsidRPr="002764E7">
          <w:rPr>
            <w:rStyle w:val="Hyperlink"/>
            <w:rFonts w:ascii="-webkit-standard" w:hAnsi="-webkit-standard"/>
            <w:highlight w:val="yellow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available to the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8" w:anchor="council" w:history="1">
        <w:r w:rsidRPr="002764E7">
          <w:rPr>
            <w:rStyle w:val="Hyperlink"/>
            <w:rFonts w:ascii="-webkit-standard" w:hAnsi="-webkit-standard"/>
            <w:highlight w:val="yellow"/>
          </w:rPr>
          <w:t>council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at the time that the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59" w:anchor="council" w:history="1">
        <w:r w:rsidRPr="002764E7">
          <w:rPr>
            <w:rStyle w:val="Hyperlink"/>
            <w:rFonts w:ascii="-webkit-standard" w:hAnsi="-webkit-standard"/>
            <w:highlight w:val="yellow"/>
          </w:rPr>
          <w:t>council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adopts its budget under this Act will govern the assessment of</w:t>
      </w:r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hyperlink r:id="rId60" w:anchor="rates" w:history="1">
        <w:r w:rsidRPr="002764E7">
          <w:rPr>
            <w:rStyle w:val="Hyperlink"/>
            <w:rFonts w:ascii="-webkit-standard" w:hAnsi="-webkit-standard"/>
            <w:highlight w:val="yellow"/>
          </w:rPr>
          <w:t>rates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yellow"/>
        </w:rPr>
        <w:t> </w:t>
      </w:r>
      <w:r w:rsidRPr="002764E7">
        <w:rPr>
          <w:rFonts w:ascii="-webkit-standard" w:hAnsi="-webkit-standard"/>
          <w:color w:val="000000"/>
          <w:highlight w:val="yellow"/>
        </w:rPr>
        <w:t>for the financial year</w:t>
      </w:r>
      <w:r>
        <w:rPr>
          <w:rFonts w:ascii="-webkit-standard" w:hAnsi="-webkit-standard"/>
          <w:color w:val="000000"/>
        </w:rPr>
        <w:t>; and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6616E56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                (ii)         </w:t>
      </w:r>
      <w:r w:rsidRPr="002764E7">
        <w:rPr>
          <w:rFonts w:ascii="-webkit-standard" w:hAnsi="-webkit-standard"/>
          <w:color w:val="000000"/>
          <w:highlight w:val="cyan"/>
        </w:rPr>
        <w:t>in relation to the adoption of</w:t>
      </w:r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hyperlink r:id="rId61" w:anchor="valuation" w:history="1">
        <w:r w:rsidRPr="002764E7">
          <w:rPr>
            <w:rStyle w:val="Hyperlink"/>
            <w:rFonts w:ascii="-webkit-standard" w:hAnsi="-webkit-standard"/>
            <w:highlight w:val="cyan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r w:rsidRPr="002764E7">
        <w:rPr>
          <w:rFonts w:ascii="-webkit-standard" w:hAnsi="-webkit-standard"/>
          <w:color w:val="000000"/>
          <w:highlight w:val="cyan"/>
        </w:rPr>
        <w:t>under subsection (2)(b)—the</w:t>
      </w:r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hyperlink r:id="rId62" w:anchor="valuation" w:history="1">
        <w:r w:rsidRPr="002764E7">
          <w:rPr>
            <w:rStyle w:val="Hyperlink"/>
            <w:rFonts w:ascii="-webkit-standard" w:hAnsi="-webkit-standard"/>
            <w:highlight w:val="cyan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r w:rsidRPr="002764E7">
        <w:rPr>
          <w:rFonts w:ascii="-webkit-standard" w:hAnsi="-webkit-standard"/>
          <w:color w:val="000000"/>
          <w:highlight w:val="cyan"/>
        </w:rPr>
        <w:t>may be up to five years old</w:t>
      </w:r>
      <w:r>
        <w:rPr>
          <w:rFonts w:ascii="-webkit-standard" w:hAnsi="-webkit-standard"/>
          <w:color w:val="000000"/>
        </w:rPr>
        <w:t>; and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2D2873F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7" w:name="id2de22656_6878_424f_bcdc_a6f275ee41f6"/>
      <w:bookmarkEnd w:id="17"/>
      <w:r>
        <w:rPr>
          <w:rFonts w:ascii="-webkit-standard" w:hAnsi="-webkit-standard"/>
          <w:color w:val="000000"/>
        </w:rPr>
        <w:t>            (b)         if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3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adopts a combination of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4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under subsection (2)(a) and (b)—the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5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must be consistent with any guidelines, policies or standards published by the Valuer-General by notice in the Gazette for the purposes of this section; and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419B69F5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8" w:name="idd14c330b_5939_45b1_9331_c65b865568b1"/>
      <w:bookmarkEnd w:id="18"/>
      <w:r>
        <w:rPr>
          <w:rFonts w:ascii="-webkit-standard" w:hAnsi="-webkit-standard"/>
          <w:color w:val="000000"/>
        </w:rPr>
        <w:lastRenderedPageBreak/>
        <w:t>            (c)         all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6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within a particular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7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use category declared by the regulations as a permissible differentiating factor must be subject to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8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adopted under subsection (2)(a) or to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69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adopted under subsection (2)(b), and not to a combination of both.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23CAF54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(4)        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0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may rely on an audit of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1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undertaken by the Valuer-General for the purpose of ensuring compliance with subsection (3)(b).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D1EDC64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(5)         Subsection (3)(c) does not apply in a case where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2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use category attributed to a particular piece of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3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is changed following the declaration of a rate or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4" w:anchor="rates" w:history="1">
        <w:r>
          <w:rPr>
            <w:rStyle w:val="Hyperlink"/>
            <w:rFonts w:ascii="-webkit-standard" w:hAnsi="-webkit-standard"/>
          </w:rPr>
          <w:t>rates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for a particular financial year.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3F9CEFB" w14:textId="77777777" w:rsidR="002764E7" w:rsidRDefault="002764E7" w:rsidP="002764E7">
      <w:pPr>
        <w:pStyle w:val="NormalWeb"/>
        <w:rPr>
          <w:rFonts w:ascii="-webkit-standard" w:hAnsi="-webkit-standard"/>
          <w:color w:val="000000"/>
        </w:rPr>
      </w:pPr>
      <w:bookmarkStart w:id="19" w:name="idc6f81bd7_1572_4191_ad27_60481d7ec14a"/>
      <w:bookmarkEnd w:id="19"/>
      <w:r>
        <w:rPr>
          <w:rFonts w:ascii="-webkit-standard" w:hAnsi="-webkit-standard"/>
          <w:color w:val="000000"/>
        </w:rPr>
        <w:t xml:space="preserve">        (6)         </w:t>
      </w:r>
      <w:r w:rsidRPr="002764E7">
        <w:rPr>
          <w:rFonts w:ascii="-webkit-standard" w:hAnsi="-webkit-standard"/>
          <w:color w:val="000000"/>
          <w:highlight w:val="cyan"/>
        </w:rPr>
        <w:t>A notice of the adoption of</w:t>
      </w:r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hyperlink r:id="rId75" w:anchor="valuation" w:history="1">
        <w:r w:rsidRPr="002764E7">
          <w:rPr>
            <w:rStyle w:val="Hyperlink"/>
            <w:rFonts w:ascii="-webkit-standard" w:hAnsi="-webkit-standard"/>
            <w:highlight w:val="cyan"/>
          </w:rPr>
          <w:t>valuations</w:t>
        </w:r>
      </w:hyperlink>
      <w:r w:rsidRPr="002764E7">
        <w:rPr>
          <w:rStyle w:val="apple-converted-space"/>
          <w:rFonts w:ascii="-webkit-standard" w:hAnsi="-webkit-standard"/>
          <w:color w:val="000000"/>
          <w:highlight w:val="cyan"/>
        </w:rPr>
        <w:t> </w:t>
      </w:r>
      <w:r w:rsidRPr="002764E7">
        <w:rPr>
          <w:rFonts w:ascii="-webkit-standard" w:hAnsi="-webkit-standard"/>
          <w:color w:val="000000"/>
          <w:highlight w:val="cyan"/>
        </w:rPr>
        <w:t>must be published in the Gazette within 21 days after the date of the adoption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2BC70B2" w14:textId="323C1337" w:rsidR="00662126" w:rsidRDefault="002764E7" w:rsidP="0066212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(7)         A notice under subsection (6) need only set out the total of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6" w:anchor="valuation" w:history="1">
        <w:r>
          <w:rPr>
            <w:rStyle w:val="Hyperlink"/>
            <w:rFonts w:ascii="-webkit-standard" w:hAnsi="-webkit-standard"/>
          </w:rPr>
          <w:t>valuations</w:t>
        </w:r>
      </w:hyperlink>
      <w:r>
        <w:rPr>
          <w:rFonts w:ascii="-webkit-standard" w:hAnsi="-webkit-standard"/>
          <w:color w:val="000000"/>
        </w:rPr>
        <w:t>.</w:t>
      </w:r>
    </w:p>
    <w:p w14:paraId="7E2F5EFD" w14:textId="77777777" w:rsidR="00A367E2" w:rsidRDefault="00A367E2" w:rsidP="00662126">
      <w:pPr>
        <w:pStyle w:val="Heading3"/>
        <w:rPr>
          <w:rFonts w:ascii="-webkit-standard" w:hAnsi="-webkit-standard"/>
          <w:color w:val="000000"/>
        </w:rPr>
      </w:pPr>
    </w:p>
    <w:p w14:paraId="410300A6" w14:textId="100A8224" w:rsidR="00662126" w:rsidRDefault="00662126" w:rsidP="00662126">
      <w:pPr>
        <w:pStyle w:val="Heading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LOCAL GOVERNMENT ACT 1999 - SECT 168</w:t>
      </w:r>
    </w:p>
    <w:p w14:paraId="2B3CB6C6" w14:textId="77777777" w:rsidR="00662126" w:rsidRDefault="00662126" w:rsidP="00662126">
      <w:pPr>
        <w:pStyle w:val="NormalWeb"/>
        <w:rPr>
          <w:rFonts w:ascii="-webkit-standard" w:hAnsi="-webkit-standard"/>
          <w:color w:val="000000"/>
        </w:rPr>
      </w:pPr>
      <w:bookmarkStart w:id="20" w:name="Elkera_Print_TOC342"/>
      <w:bookmarkStart w:id="21" w:name="Elkera_Print_BK342"/>
      <w:bookmarkEnd w:id="20"/>
      <w:bookmarkEnd w:id="21"/>
      <w:r>
        <w:rPr>
          <w:rFonts w:ascii="-webkit-standard" w:hAnsi="-webkit-standard"/>
          <w:b/>
          <w:bCs/>
          <w:color w:val="000000"/>
          <w:sz w:val="27"/>
          <w:szCs w:val="27"/>
        </w:rPr>
        <w:t>168—Valuation of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hyperlink r:id="rId77" w:anchor="land" w:history="1">
        <w:r>
          <w:rPr>
            <w:rStyle w:val="Hyperlink"/>
            <w:rFonts w:ascii="-webkit-standard" w:hAnsi="-webkit-standard"/>
            <w:b/>
            <w:bCs/>
            <w:sz w:val="27"/>
            <w:szCs w:val="27"/>
          </w:rPr>
          <w:t>land</w:t>
        </w:r>
      </w:hyperlink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</w:p>
    <w:p w14:paraId="533C94EF" w14:textId="77777777" w:rsidR="00662126" w:rsidRDefault="00662126" w:rsidP="0066212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(1)         The Valuer-General must, at the request of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8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Fonts w:ascii="-webkit-standard" w:hAnsi="-webkit-standard"/>
          <w:color w:val="000000"/>
        </w:rPr>
        <w:t>, value any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79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within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0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Fonts w:ascii="-webkit-standard" w:hAnsi="-webkit-standard"/>
          <w:color w:val="000000"/>
        </w:rPr>
        <w:t>'s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1" w:anchor="area" w:history="1">
        <w:r>
          <w:rPr>
            <w:rStyle w:val="Hyperlink"/>
            <w:rFonts w:ascii="-webkit-standard" w:hAnsi="-webkit-standard"/>
          </w:rPr>
          <w:t>area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(being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2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that is capable of being separately rated) specified in the request.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62A67D8" w14:textId="77777777" w:rsidR="00662126" w:rsidRDefault="00662126" w:rsidP="00662126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(2)         A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3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must, at the request of the Valuer-General, furnish to the Valuer-General any information requested by the Valuer-General for the purposes of valuing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4" w:anchor="land" w:history="1">
        <w:r>
          <w:rPr>
            <w:rStyle w:val="Hyperlink"/>
            <w:rFonts w:ascii="-webkit-standard" w:hAnsi="-webkit-standard"/>
          </w:rPr>
          <w:t>land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within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5" w:anchor="area" w:history="1">
        <w:r>
          <w:rPr>
            <w:rStyle w:val="Hyperlink"/>
            <w:rFonts w:ascii="-webkit-standard" w:hAnsi="-webkit-standard"/>
          </w:rPr>
          <w:t>area</w:t>
        </w:r>
      </w:hyperlink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of the</w:t>
      </w:r>
      <w:r>
        <w:rPr>
          <w:rStyle w:val="apple-converted-space"/>
          <w:rFonts w:ascii="-webkit-standard" w:hAnsi="-webkit-standard"/>
          <w:color w:val="000000"/>
        </w:rPr>
        <w:t> </w:t>
      </w:r>
      <w:hyperlink r:id="rId86" w:anchor="council" w:history="1">
        <w:r>
          <w:rPr>
            <w:rStyle w:val="Hyperlink"/>
            <w:rFonts w:ascii="-webkit-standard" w:hAnsi="-webkit-standard"/>
          </w:rPr>
          <w:t>council</w:t>
        </w:r>
      </w:hyperlink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070AC2A9" w14:textId="77777777" w:rsidR="00662126" w:rsidRDefault="00662126" w:rsidP="00662126">
      <w:pPr>
        <w:pStyle w:val="NormalWeb"/>
        <w:rPr>
          <w:rFonts w:ascii="Lato" w:hAnsi="Lato"/>
          <w:color w:val="363636"/>
          <w:sz w:val="27"/>
          <w:szCs w:val="27"/>
        </w:rPr>
      </w:pPr>
    </w:p>
    <w:p w14:paraId="18547553" w14:textId="77777777" w:rsidR="004275FC" w:rsidRDefault="004275FC" w:rsidP="004275FC">
      <w:pPr>
        <w:pStyle w:val="Heading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LOCAL GOVERNMENT ACT 1999 - SECT 169</w:t>
      </w:r>
    </w:p>
    <w:p w14:paraId="7B25B1D0" w14:textId="77777777" w:rsidR="004275FC" w:rsidRDefault="004275FC" w:rsidP="004275FC">
      <w:pPr>
        <w:pStyle w:val="NormalWeb"/>
        <w:rPr>
          <w:rFonts w:ascii="-webkit-standard" w:hAnsi="-webkit-standard"/>
          <w:color w:val="000000"/>
        </w:rPr>
      </w:pPr>
      <w:bookmarkStart w:id="22" w:name="Elkera_Print_TOC343"/>
      <w:bookmarkStart w:id="23" w:name="Elkera_Print_BK343"/>
      <w:bookmarkEnd w:id="22"/>
      <w:bookmarkEnd w:id="23"/>
      <w:r>
        <w:rPr>
          <w:rFonts w:ascii="-webkit-standard" w:hAnsi="-webkit-standard"/>
          <w:b/>
          <w:bCs/>
          <w:color w:val="000000"/>
          <w:sz w:val="27"/>
          <w:szCs w:val="27"/>
        </w:rPr>
        <w:t>169—Objections to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hyperlink r:id="rId87" w:anchor="valuation" w:history="1">
        <w:r>
          <w:rPr>
            <w:rStyle w:val="Hyperlink"/>
            <w:rFonts w:ascii="-webkit-standard" w:hAnsi="-webkit-standard"/>
            <w:b/>
            <w:bCs/>
            <w:sz w:val="27"/>
            <w:szCs w:val="27"/>
          </w:rPr>
          <w:t>valuations</w:t>
        </w:r>
      </w:hyperlink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Fonts w:ascii="-webkit-standard" w:hAnsi="-webkit-standard"/>
          <w:b/>
          <w:bCs/>
          <w:color w:val="000000"/>
          <w:sz w:val="27"/>
          <w:szCs w:val="27"/>
        </w:rPr>
        <w:t>made by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hyperlink r:id="rId88" w:anchor="council" w:history="1">
        <w:r>
          <w:rPr>
            <w:rStyle w:val="Hyperlink"/>
            <w:rFonts w:ascii="-webkit-standard" w:hAnsi="-webkit-standard"/>
            <w:b/>
            <w:bCs/>
            <w:sz w:val="27"/>
            <w:szCs w:val="27"/>
          </w:rPr>
          <w:t>council</w:t>
        </w:r>
      </w:hyperlink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</w:p>
    <w:p w14:paraId="7FFA5D1F" w14:textId="77777777" w:rsidR="00F6005C" w:rsidRDefault="00F6005C"/>
    <w:sectPr w:rsidR="00F6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72ACA"/>
    <w:multiLevelType w:val="multilevel"/>
    <w:tmpl w:val="6CA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F"/>
    <w:rsid w:val="00060E67"/>
    <w:rsid w:val="000E5906"/>
    <w:rsid w:val="001E643B"/>
    <w:rsid w:val="002764E7"/>
    <w:rsid w:val="004275FC"/>
    <w:rsid w:val="00662126"/>
    <w:rsid w:val="00734A91"/>
    <w:rsid w:val="00A367E2"/>
    <w:rsid w:val="00A80860"/>
    <w:rsid w:val="00B6370F"/>
    <w:rsid w:val="00B97D5F"/>
    <w:rsid w:val="00C038DE"/>
    <w:rsid w:val="00E11307"/>
    <w:rsid w:val="00E8333B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4948B"/>
  <w15:chartTrackingRefBased/>
  <w15:docId w15:val="{33E8177E-5747-3B48-95D6-48892D6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7D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D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97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97D5F"/>
  </w:style>
  <w:style w:type="character" w:styleId="Hyperlink">
    <w:name w:val="Hyperlink"/>
    <w:basedOn w:val="DefaultParagraphFont"/>
    <w:uiPriority w:val="99"/>
    <w:semiHidden/>
    <w:unhideWhenUsed/>
    <w:rsid w:val="00B97D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64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6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assic.austlii.edu.au/au/legis/sa/consol_act/lga1999182/s4.html" TargetMode="External"/><Relationship Id="rId21" Type="http://schemas.openxmlformats.org/officeDocument/2006/relationships/hyperlink" Target="http://classic.austlii.edu.au/au/legis/sa/consol_act/lga1999182/s4.html" TargetMode="External"/><Relationship Id="rId42" Type="http://schemas.openxmlformats.org/officeDocument/2006/relationships/hyperlink" Target="http://www.austlii.edu.au/au/legis/sa/consol_act/vola1971173/" TargetMode="External"/><Relationship Id="rId47" Type="http://schemas.openxmlformats.org/officeDocument/2006/relationships/hyperlink" Target="http://classic.austlii.edu.au/au/legis/sa/consol_act/lga1999182/s4.html" TargetMode="External"/><Relationship Id="rId63" Type="http://schemas.openxmlformats.org/officeDocument/2006/relationships/hyperlink" Target="http://classic.austlii.edu.au/au/legis/sa/consol_act/lga1999182/s4.html" TargetMode="External"/><Relationship Id="rId68" Type="http://schemas.openxmlformats.org/officeDocument/2006/relationships/hyperlink" Target="http://classic.austlii.edu.au/au/legis/sa/consol_act/lga1999182/s4.html" TargetMode="External"/><Relationship Id="rId84" Type="http://schemas.openxmlformats.org/officeDocument/2006/relationships/hyperlink" Target="http://classic.austlii.edu.au/au/legis/sa/consol_act/lga1999182/s4.htm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classic.austlii.edu.au/au/legis/sa/consol_act/lga1999182/s4.html" TargetMode="External"/><Relationship Id="rId11" Type="http://schemas.openxmlformats.org/officeDocument/2006/relationships/hyperlink" Target="http://classic.austlii.edu.au/au/legis/sa/consol_act/lga1999182/s4.html" TargetMode="External"/><Relationship Id="rId32" Type="http://schemas.openxmlformats.org/officeDocument/2006/relationships/hyperlink" Target="http://classic.austlii.edu.au/au/legis/sa/consol_act/lga1999182/s4.html" TargetMode="External"/><Relationship Id="rId37" Type="http://schemas.openxmlformats.org/officeDocument/2006/relationships/hyperlink" Target="http://classic.austlii.edu.au/au/legis/sa/consol_act/lga1999182/s4.html" TargetMode="External"/><Relationship Id="rId53" Type="http://schemas.openxmlformats.org/officeDocument/2006/relationships/hyperlink" Target="http://classic.austlii.edu.au/au/legis/sa/consol_act/lga1999182/s4.html" TargetMode="External"/><Relationship Id="rId58" Type="http://schemas.openxmlformats.org/officeDocument/2006/relationships/hyperlink" Target="http://classic.austlii.edu.au/au/legis/sa/consol_act/lga1999182/s4.html" TargetMode="External"/><Relationship Id="rId74" Type="http://schemas.openxmlformats.org/officeDocument/2006/relationships/hyperlink" Target="http://classic.austlii.edu.au/au/legis/sa/consol_act/lga1999182/s176.html" TargetMode="External"/><Relationship Id="rId79" Type="http://schemas.openxmlformats.org/officeDocument/2006/relationships/hyperlink" Target="http://classic.austlii.edu.au/au/legis/sa/consol_act/lga1999182/s4.html" TargetMode="External"/><Relationship Id="rId5" Type="http://schemas.openxmlformats.org/officeDocument/2006/relationships/hyperlink" Target="http://classic.austlii.edu.au/au/legis/sa/consol_act/lga1999182/s4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classic.austlii.edu.au/au/legis/sa/consol_act/lga1999182/s4.html" TargetMode="External"/><Relationship Id="rId22" Type="http://schemas.openxmlformats.org/officeDocument/2006/relationships/hyperlink" Target="http://classic.austlii.edu.au/au/legis/sa/consol_act/lga1999182/s4.html" TargetMode="External"/><Relationship Id="rId27" Type="http://schemas.openxmlformats.org/officeDocument/2006/relationships/hyperlink" Target="http://classic.austlii.edu.au/au/legis/sa/consol_act/lga1999182/s4.html" TargetMode="External"/><Relationship Id="rId30" Type="http://schemas.openxmlformats.org/officeDocument/2006/relationships/hyperlink" Target="http://classic.austlii.edu.au/au/legis/sa/consol_act/lga1999182/s4.html" TargetMode="External"/><Relationship Id="rId35" Type="http://schemas.openxmlformats.org/officeDocument/2006/relationships/hyperlink" Target="http://classic.austlii.edu.au/au/legis/sa/consol_act/lga1999182/s4.html" TargetMode="External"/><Relationship Id="rId43" Type="http://schemas.openxmlformats.org/officeDocument/2006/relationships/hyperlink" Target="http://www6.austlii.edu.au/cgi-bin/viewdoc/au/legis/sa/consol_act/vola1971173/s5.html" TargetMode="External"/><Relationship Id="rId48" Type="http://schemas.openxmlformats.org/officeDocument/2006/relationships/hyperlink" Target="http://classic.austlii.edu.au/au/legis/sa/consol_act/lga1999182/s4.html" TargetMode="External"/><Relationship Id="rId56" Type="http://schemas.openxmlformats.org/officeDocument/2006/relationships/hyperlink" Target="http://classic.austlii.edu.au/au/legis/sa/consol_act/lga1999182/s4.html" TargetMode="External"/><Relationship Id="rId64" Type="http://schemas.openxmlformats.org/officeDocument/2006/relationships/hyperlink" Target="http://classic.austlii.edu.au/au/legis/sa/consol_act/lga1999182/s4.html" TargetMode="External"/><Relationship Id="rId69" Type="http://schemas.openxmlformats.org/officeDocument/2006/relationships/hyperlink" Target="http://classic.austlii.edu.au/au/legis/sa/consol_act/lga1999182/s4.html" TargetMode="External"/><Relationship Id="rId77" Type="http://schemas.openxmlformats.org/officeDocument/2006/relationships/hyperlink" Target="http://classic.austlii.edu.au/au/legis/sa/consol_act/lga1999182/s4.html" TargetMode="External"/><Relationship Id="rId8" Type="http://schemas.openxmlformats.org/officeDocument/2006/relationships/hyperlink" Target="http://classic.austlii.edu.au/au/legis/sa/consol_act/lga1999182/s4.html" TargetMode="External"/><Relationship Id="rId51" Type="http://schemas.openxmlformats.org/officeDocument/2006/relationships/hyperlink" Target="http://classic.austlii.edu.au/au/legis/sa/consol_act/lga1999182/s4.html" TargetMode="External"/><Relationship Id="rId72" Type="http://schemas.openxmlformats.org/officeDocument/2006/relationships/hyperlink" Target="http://classic.austlii.edu.au/au/legis/sa/consol_act/lga1999182/s4.html" TargetMode="External"/><Relationship Id="rId80" Type="http://schemas.openxmlformats.org/officeDocument/2006/relationships/hyperlink" Target="http://classic.austlii.edu.au/au/legis/sa/consol_act/lga1999182/s4.html" TargetMode="External"/><Relationship Id="rId85" Type="http://schemas.openxmlformats.org/officeDocument/2006/relationships/hyperlink" Target="http://classic.austlii.edu.au/au/legis/sa/consol_act/lga1999182/s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assic.austlii.edu.au/au/legis/sa/consol_act/lga1999182/s4.html" TargetMode="External"/><Relationship Id="rId17" Type="http://schemas.openxmlformats.org/officeDocument/2006/relationships/hyperlink" Target="http://classic.austlii.edu.au/au/legis/sa/consol_act/lga1999182/s4.html" TargetMode="External"/><Relationship Id="rId25" Type="http://schemas.openxmlformats.org/officeDocument/2006/relationships/hyperlink" Target="http://classic.austlii.edu.au/au/legis/sa/consol_act/lga1999182/s4.html" TargetMode="External"/><Relationship Id="rId33" Type="http://schemas.openxmlformats.org/officeDocument/2006/relationships/hyperlink" Target="http://classic.austlii.edu.au/au/legis/sa/consol_act/lga1999182/s4.html" TargetMode="External"/><Relationship Id="rId38" Type="http://schemas.openxmlformats.org/officeDocument/2006/relationships/hyperlink" Target="http://classic.austlii.edu.au/au/legis/sa/consol_act/lga1999182/s4.html" TargetMode="External"/><Relationship Id="rId46" Type="http://schemas.openxmlformats.org/officeDocument/2006/relationships/hyperlink" Target="http://classic.austlii.edu.au/au/legis/sa/consol_act/lga1999182/s4.html" TargetMode="External"/><Relationship Id="rId59" Type="http://schemas.openxmlformats.org/officeDocument/2006/relationships/hyperlink" Target="http://classic.austlii.edu.au/au/legis/sa/consol_act/lga1999182/s4.html" TargetMode="External"/><Relationship Id="rId67" Type="http://schemas.openxmlformats.org/officeDocument/2006/relationships/hyperlink" Target="http://classic.austlii.edu.au/au/legis/sa/consol_act/lga1999182/s4.html" TargetMode="External"/><Relationship Id="rId20" Type="http://schemas.openxmlformats.org/officeDocument/2006/relationships/hyperlink" Target="http://classic.austlii.edu.au/au/legis/sa/consol_act/lga1999182/s4.html" TargetMode="External"/><Relationship Id="rId41" Type="http://schemas.openxmlformats.org/officeDocument/2006/relationships/hyperlink" Target="http://classic.austlii.edu.au/au/legis/sa/consol_act/lga1999182/s4.html" TargetMode="External"/><Relationship Id="rId54" Type="http://schemas.openxmlformats.org/officeDocument/2006/relationships/hyperlink" Target="http://classic.austlii.edu.au/au/legis/sa/consol_act/lga1999182/s4.html" TargetMode="External"/><Relationship Id="rId62" Type="http://schemas.openxmlformats.org/officeDocument/2006/relationships/hyperlink" Target="http://classic.austlii.edu.au/au/legis/sa/consol_act/lga1999182/s4.html" TargetMode="External"/><Relationship Id="rId70" Type="http://schemas.openxmlformats.org/officeDocument/2006/relationships/hyperlink" Target="http://classic.austlii.edu.au/au/legis/sa/consol_act/lga1999182/s4.html" TargetMode="External"/><Relationship Id="rId75" Type="http://schemas.openxmlformats.org/officeDocument/2006/relationships/hyperlink" Target="http://classic.austlii.edu.au/au/legis/sa/consol_act/lga1999182/s4.html" TargetMode="External"/><Relationship Id="rId83" Type="http://schemas.openxmlformats.org/officeDocument/2006/relationships/hyperlink" Target="http://classic.austlii.edu.au/au/legis/sa/consol_act/lga1999182/s4.html" TargetMode="External"/><Relationship Id="rId88" Type="http://schemas.openxmlformats.org/officeDocument/2006/relationships/hyperlink" Target="http://classic.austlii.edu.au/au/legis/sa/consol_act/lga1999182/s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c.austlii.edu.au/au/legis/sa/consol_act/lga1999182/s4.html" TargetMode="External"/><Relationship Id="rId15" Type="http://schemas.openxmlformats.org/officeDocument/2006/relationships/hyperlink" Target="http://classic.austlii.edu.au/au/legis/sa/consol_act/lga1999182/s4.html" TargetMode="External"/><Relationship Id="rId23" Type="http://schemas.openxmlformats.org/officeDocument/2006/relationships/hyperlink" Target="http://classic.austlii.edu.au/au/legis/sa/consol_act/lga1999182/s4.html" TargetMode="External"/><Relationship Id="rId28" Type="http://schemas.openxmlformats.org/officeDocument/2006/relationships/hyperlink" Target="http://classic.austlii.edu.au/au/legis/sa/consol_act/lga1999182/s4.html" TargetMode="External"/><Relationship Id="rId36" Type="http://schemas.openxmlformats.org/officeDocument/2006/relationships/hyperlink" Target="http://classic.austlii.edu.au/au/legis/sa/consol_act/lga1999182/s4.html" TargetMode="External"/><Relationship Id="rId49" Type="http://schemas.openxmlformats.org/officeDocument/2006/relationships/hyperlink" Target="http://classic.austlii.edu.au/au/legis/sa/consol_act/lga1999182/s4.html" TargetMode="External"/><Relationship Id="rId57" Type="http://schemas.openxmlformats.org/officeDocument/2006/relationships/hyperlink" Target="http://classic.austlii.edu.au/au/legis/sa/consol_act/lga1999182/s4.html" TargetMode="External"/><Relationship Id="rId10" Type="http://schemas.openxmlformats.org/officeDocument/2006/relationships/hyperlink" Target="http://classic.austlii.edu.au/au/legis/sa/consol_act/lga1999182/s4.html" TargetMode="External"/><Relationship Id="rId31" Type="http://schemas.openxmlformats.org/officeDocument/2006/relationships/hyperlink" Target="http://classic.austlii.edu.au/au/legis/sa/consol_act/lga1999182/s4.html" TargetMode="External"/><Relationship Id="rId44" Type="http://schemas.openxmlformats.org/officeDocument/2006/relationships/hyperlink" Target="http://www6.austlii.edu.au/cgi-bin/viewdoc/au/legis/sa/consol_act/vola1971173/s5.html" TargetMode="External"/><Relationship Id="rId52" Type="http://schemas.openxmlformats.org/officeDocument/2006/relationships/hyperlink" Target="http://classic.austlii.edu.au/au/legis/sa/consol_act/lga1999182/s4.html" TargetMode="External"/><Relationship Id="rId60" Type="http://schemas.openxmlformats.org/officeDocument/2006/relationships/hyperlink" Target="http://classic.austlii.edu.au/au/legis/sa/consol_act/lga1999182/s176.html" TargetMode="External"/><Relationship Id="rId65" Type="http://schemas.openxmlformats.org/officeDocument/2006/relationships/hyperlink" Target="http://classic.austlii.edu.au/au/legis/sa/consol_act/lga1999182/s4.html" TargetMode="External"/><Relationship Id="rId73" Type="http://schemas.openxmlformats.org/officeDocument/2006/relationships/hyperlink" Target="http://classic.austlii.edu.au/au/legis/sa/consol_act/lga1999182/s4.html" TargetMode="External"/><Relationship Id="rId78" Type="http://schemas.openxmlformats.org/officeDocument/2006/relationships/hyperlink" Target="http://classic.austlii.edu.au/au/legis/sa/consol_act/lga1999182/s4.html" TargetMode="External"/><Relationship Id="rId81" Type="http://schemas.openxmlformats.org/officeDocument/2006/relationships/hyperlink" Target="http://classic.austlii.edu.au/au/legis/sa/consol_act/lga1999182/s4.html" TargetMode="External"/><Relationship Id="rId86" Type="http://schemas.openxmlformats.org/officeDocument/2006/relationships/hyperlink" Target="http://classic.austlii.edu.au/au/legis/sa/consol_act/lga1999182/s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austlii.edu.au/au/legis/sa/consol_act/lga1999182/s4.html" TargetMode="External"/><Relationship Id="rId13" Type="http://schemas.openxmlformats.org/officeDocument/2006/relationships/hyperlink" Target="http://classic.austlii.edu.au/au/legis/sa/consol_act/lga1999182/s4.html" TargetMode="External"/><Relationship Id="rId18" Type="http://schemas.openxmlformats.org/officeDocument/2006/relationships/hyperlink" Target="http://classic.austlii.edu.au/au/legis/sa/consol_act/lga1999182/s4.html" TargetMode="External"/><Relationship Id="rId39" Type="http://schemas.openxmlformats.org/officeDocument/2006/relationships/hyperlink" Target="http://classic.austlii.edu.au/au/legis/sa/consol_act/lga1999182/s4.html" TargetMode="External"/><Relationship Id="rId34" Type="http://schemas.openxmlformats.org/officeDocument/2006/relationships/hyperlink" Target="http://classic.austlii.edu.au/au/legis/sa/consol_act/lga1999182/s4.html" TargetMode="External"/><Relationship Id="rId50" Type="http://schemas.openxmlformats.org/officeDocument/2006/relationships/hyperlink" Target="http://classic.austlii.edu.au/au/legis/sa/consol_act/lga1999182/s4.html" TargetMode="External"/><Relationship Id="rId55" Type="http://schemas.openxmlformats.org/officeDocument/2006/relationships/hyperlink" Target="http://classic.austlii.edu.au/au/legis/sa/consol_act/lga1999182/s4.html" TargetMode="External"/><Relationship Id="rId76" Type="http://schemas.openxmlformats.org/officeDocument/2006/relationships/hyperlink" Target="http://classic.austlii.edu.au/au/legis/sa/consol_act/lga1999182/s4.html" TargetMode="External"/><Relationship Id="rId7" Type="http://schemas.openxmlformats.org/officeDocument/2006/relationships/hyperlink" Target="http://classic.austlii.edu.au/au/legis/sa/consol_act/lga1999182/s4.html" TargetMode="External"/><Relationship Id="rId71" Type="http://schemas.openxmlformats.org/officeDocument/2006/relationships/hyperlink" Target="http://classic.austlii.edu.au/au/legis/sa/consol_act/lga1999182/s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classic.austlii.edu.au/au/legis/sa/consol_act/lga1999182/s4.html" TargetMode="External"/><Relationship Id="rId24" Type="http://schemas.openxmlformats.org/officeDocument/2006/relationships/hyperlink" Target="http://classic.austlii.edu.au/au/legis/sa/consol_act/lga1999182/s4.html" TargetMode="External"/><Relationship Id="rId40" Type="http://schemas.openxmlformats.org/officeDocument/2006/relationships/hyperlink" Target="http://classic.austlii.edu.au/au/legis/sa/consol_act/lga1999182/s4.html" TargetMode="External"/><Relationship Id="rId45" Type="http://schemas.openxmlformats.org/officeDocument/2006/relationships/hyperlink" Target="http://www6.austlii.edu.au/cgi-bin/viewdoc/au/legis/sa/consol_act/vola1971173/s5.html" TargetMode="External"/><Relationship Id="rId66" Type="http://schemas.openxmlformats.org/officeDocument/2006/relationships/hyperlink" Target="http://classic.austlii.edu.au/au/legis/sa/consol_act/lga1999182/s4.html" TargetMode="External"/><Relationship Id="rId87" Type="http://schemas.openxmlformats.org/officeDocument/2006/relationships/hyperlink" Target="http://classic.austlii.edu.au/au/legis/sa/consol_act/lga1999182/s4.html" TargetMode="External"/><Relationship Id="rId61" Type="http://schemas.openxmlformats.org/officeDocument/2006/relationships/hyperlink" Target="http://classic.austlii.edu.au/au/legis/sa/consol_act/lga1999182/s4.html" TargetMode="External"/><Relationship Id="rId82" Type="http://schemas.openxmlformats.org/officeDocument/2006/relationships/hyperlink" Target="http://classic.austlii.edu.au/au/legis/sa/consol_act/lga1999182/s4.html" TargetMode="External"/><Relationship Id="rId19" Type="http://schemas.openxmlformats.org/officeDocument/2006/relationships/hyperlink" Target="http://classic.austlii.edu.au/au/legis/sa/consol_act/lga1999182/s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darrenmixer@gmail.com</dc:creator>
  <cp:keywords/>
  <dc:description/>
  <cp:lastModifiedBy>darrenmixer@gmail.com</cp:lastModifiedBy>
  <cp:revision>2</cp:revision>
  <dcterms:created xsi:type="dcterms:W3CDTF">2023-02-03T03:05:00Z</dcterms:created>
  <dcterms:modified xsi:type="dcterms:W3CDTF">2023-02-03T03:05:00Z</dcterms:modified>
</cp:coreProperties>
</file>